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postępowania nr DZ.27.8.2025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lineRule="auto" w:line="360"/>
        <w:ind w:right="-2" w:hanging="0"/>
        <w:jc w:val="center"/>
        <w:rPr>
          <w:rFonts w:ascii="Verdana" w:hAnsi="Verdana" w:eastAsia="Times New Roman" w:cs="Arial"/>
          <w:b/>
          <w:b/>
          <w:sz w:val="18"/>
          <w:szCs w:val="18"/>
        </w:rPr>
      </w:pPr>
      <w:r>
        <w:rPr>
          <w:rFonts w:eastAsia="Times New Roman" w:cs="Arial" w:ascii="Verdana" w:hAnsi="Verdana"/>
          <w:b/>
          <w:sz w:val="18"/>
          <w:szCs w:val="18"/>
        </w:rPr>
        <w:t>Część 2 Odchwaszczanie, pielęgnacja wybranych terenów zielonych na terenie Miasta Wodzisławia Śląskiego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LibreOffice/7.4.4.2$Windows_X86_64 LibreOffice_project/85569322deea74ec9134968a29af2df5663baa21</Application>
  <AppVersion>15.0000</AppVersion>
  <Pages>1</Pages>
  <Words>96</Words>
  <Characters>1248</Characters>
  <CharactersWithSpaces>1459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>Joanna Staniszek</cp:lastModifiedBy>
  <cp:lastPrinted>2022-04-21T05:56:00Z</cp:lastPrinted>
  <dcterms:modified xsi:type="dcterms:W3CDTF">2025-09-03T09:51:00Z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